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0C" w:rsidRDefault="001D5CE9" w:rsidP="001D5CE9">
      <w:pPr>
        <w:jc w:val="center"/>
        <w:rPr>
          <w:b/>
          <w:i/>
        </w:rPr>
      </w:pPr>
      <w:r>
        <w:rPr>
          <w:b/>
          <w:i/>
        </w:rPr>
        <w:t>Collaborative Strategies for Teaching Reading Comprehension</w:t>
      </w:r>
    </w:p>
    <w:p w:rsidR="001D5CE9" w:rsidRDefault="001D5CE9" w:rsidP="001D5CE9">
      <w:pPr>
        <w:jc w:val="center"/>
      </w:pPr>
      <w:r>
        <w:t>Textbook Notes</w:t>
      </w:r>
    </w:p>
    <w:p w:rsidR="001D5CE9" w:rsidRDefault="001D5CE9" w:rsidP="001D5CE9">
      <w:pPr>
        <w:rPr>
          <w:b/>
        </w:rPr>
      </w:pPr>
      <w:r>
        <w:rPr>
          <w:b/>
        </w:rPr>
        <w:t>Chapter 1: Collaborative Teaching in the Age of Accountability</w:t>
      </w:r>
    </w:p>
    <w:p w:rsidR="001D5CE9" w:rsidRDefault="00814344" w:rsidP="001D5CE9">
      <w:pPr>
        <w:pStyle w:val="ListParagraph"/>
        <w:numPr>
          <w:ilvl w:val="0"/>
          <w:numId w:val="1"/>
        </w:numPr>
      </w:pPr>
      <w:r>
        <w:t>The four roles of the teacher-librarian:</w:t>
      </w:r>
    </w:p>
    <w:p w:rsidR="00814344" w:rsidRDefault="00814344" w:rsidP="00814344">
      <w:pPr>
        <w:pStyle w:val="ListParagraph"/>
        <w:numPr>
          <w:ilvl w:val="1"/>
          <w:numId w:val="1"/>
        </w:numPr>
      </w:pPr>
      <w:r>
        <w:t>Teacher</w:t>
      </w:r>
    </w:p>
    <w:p w:rsidR="00814344" w:rsidRDefault="00814344" w:rsidP="00814344">
      <w:pPr>
        <w:pStyle w:val="ListParagraph"/>
        <w:numPr>
          <w:ilvl w:val="1"/>
          <w:numId w:val="1"/>
        </w:numPr>
      </w:pPr>
      <w:r>
        <w:t>Information specialist</w:t>
      </w:r>
    </w:p>
    <w:p w:rsidR="00814344" w:rsidRDefault="00814344" w:rsidP="00814344">
      <w:pPr>
        <w:pStyle w:val="ListParagraph"/>
        <w:numPr>
          <w:ilvl w:val="1"/>
          <w:numId w:val="1"/>
        </w:numPr>
      </w:pPr>
      <w:r>
        <w:t>Instructional partner</w:t>
      </w:r>
    </w:p>
    <w:p w:rsidR="00814344" w:rsidRDefault="00814344" w:rsidP="00814344">
      <w:pPr>
        <w:pStyle w:val="ListParagraph"/>
        <w:numPr>
          <w:ilvl w:val="1"/>
          <w:numId w:val="1"/>
        </w:numPr>
      </w:pPr>
      <w:r>
        <w:t>Program administrator</w:t>
      </w:r>
    </w:p>
    <w:p w:rsidR="00814344" w:rsidRDefault="00814344" w:rsidP="001D5CE9">
      <w:pPr>
        <w:pStyle w:val="ListParagraph"/>
        <w:numPr>
          <w:ilvl w:val="0"/>
          <w:numId w:val="1"/>
        </w:numPr>
      </w:pPr>
      <w:r>
        <w:t xml:space="preserve">According to </w:t>
      </w:r>
      <w:proofErr w:type="spellStart"/>
      <w:r>
        <w:t>Serafini</w:t>
      </w:r>
      <w:proofErr w:type="spellEnd"/>
      <w:r>
        <w:t xml:space="preserve"> (2006), at least 100 books per child is the benchmark for a well-stocked classroom library.</w:t>
      </w:r>
    </w:p>
    <w:p w:rsidR="00814344" w:rsidRDefault="00814344" w:rsidP="00814344">
      <w:pPr>
        <w:pStyle w:val="ListParagraph"/>
        <w:numPr>
          <w:ilvl w:val="1"/>
          <w:numId w:val="1"/>
        </w:numPr>
      </w:pPr>
      <w:r>
        <w:t>He recommends 2,500 – 3,000 resources at all reading levels and in all genres for an ideal classroom collection.</w:t>
      </w:r>
    </w:p>
    <w:p w:rsidR="00814344" w:rsidRDefault="00814344" w:rsidP="001D5CE9">
      <w:pPr>
        <w:pStyle w:val="ListParagraph"/>
        <w:numPr>
          <w:ilvl w:val="0"/>
          <w:numId w:val="1"/>
        </w:numPr>
      </w:pPr>
      <w:r>
        <w:t>In an open, flexibly scheduled library with sufficient support staff, students can browse, search, read, and check out books and other resources at the point of need.</w:t>
      </w:r>
    </w:p>
    <w:p w:rsidR="00000A0E" w:rsidRDefault="00000A0E" w:rsidP="001D5CE9">
      <w:pPr>
        <w:pStyle w:val="ListParagraph"/>
        <w:numPr>
          <w:ilvl w:val="0"/>
          <w:numId w:val="1"/>
        </w:numPr>
      </w:pPr>
      <w:r>
        <w:t>Strategies for Collaborative Teaching</w:t>
      </w:r>
    </w:p>
    <w:p w:rsidR="00000A0E" w:rsidRDefault="00000A0E" w:rsidP="00000A0E">
      <w:pPr>
        <w:pStyle w:val="ListParagraph"/>
        <w:numPr>
          <w:ilvl w:val="1"/>
          <w:numId w:val="1"/>
        </w:numPr>
      </w:pPr>
      <w:r>
        <w:t>Collaboration can happen in all stages of teaching:</w:t>
      </w:r>
    </w:p>
    <w:p w:rsidR="00000A0E" w:rsidRDefault="00000A0E" w:rsidP="00000A0E">
      <w:pPr>
        <w:pStyle w:val="ListParagraph"/>
        <w:numPr>
          <w:ilvl w:val="2"/>
          <w:numId w:val="1"/>
        </w:numPr>
      </w:pPr>
      <w:r>
        <w:t>Planning</w:t>
      </w:r>
    </w:p>
    <w:p w:rsidR="00000A0E" w:rsidRDefault="00000A0E" w:rsidP="00000A0E">
      <w:pPr>
        <w:pStyle w:val="ListParagraph"/>
        <w:numPr>
          <w:ilvl w:val="3"/>
          <w:numId w:val="1"/>
        </w:numPr>
      </w:pPr>
      <w:r>
        <w:t>Educators establish shared goals and specific learning outcomes for students as well as assessment tools to evaluate student achievement.</w:t>
      </w:r>
    </w:p>
    <w:p w:rsidR="00000A0E" w:rsidRDefault="00000A0E" w:rsidP="00000A0E">
      <w:pPr>
        <w:pStyle w:val="ListParagraph"/>
        <w:numPr>
          <w:ilvl w:val="3"/>
          <w:numId w:val="1"/>
        </w:numPr>
      </w:pPr>
      <w:r>
        <w:t>Students’ background knowledge, prior learning experiences, and skill development determine what resources will best meet learners’ needs.</w:t>
      </w:r>
    </w:p>
    <w:p w:rsidR="00000A0E" w:rsidRDefault="00000A0E" w:rsidP="00000A0E">
      <w:pPr>
        <w:pStyle w:val="ListParagraph"/>
        <w:numPr>
          <w:ilvl w:val="3"/>
          <w:numId w:val="1"/>
        </w:numPr>
      </w:pPr>
      <w:r>
        <w:t>Educators decide on one or more co-teaching approaches, assign responsibilities for particular aspects of the lesson, and schedule teaching time based on the needs of students and the requirements of the learning tasks.</w:t>
      </w:r>
    </w:p>
    <w:p w:rsidR="00C52135" w:rsidRDefault="00C52135" w:rsidP="00000A0E">
      <w:pPr>
        <w:pStyle w:val="ListParagraph"/>
        <w:numPr>
          <w:ilvl w:val="3"/>
          <w:numId w:val="1"/>
        </w:numPr>
      </w:pPr>
      <w:r>
        <w:t>Using a collaborative planning form can help guide the initial planning meeting.</w:t>
      </w:r>
    </w:p>
    <w:p w:rsidR="00C52135" w:rsidRDefault="00C52135" w:rsidP="00000A0E">
      <w:pPr>
        <w:pStyle w:val="ListParagraph"/>
        <w:numPr>
          <w:ilvl w:val="3"/>
          <w:numId w:val="1"/>
        </w:numPr>
      </w:pPr>
      <w:r>
        <w:t>The “backward planning’ framework charges educators with knowing where they are going before they begin determining instructional strategies and resources.</w:t>
      </w:r>
    </w:p>
    <w:p w:rsidR="00C52135" w:rsidRDefault="00C52135" w:rsidP="00C52135">
      <w:pPr>
        <w:pStyle w:val="ListParagraph"/>
        <w:numPr>
          <w:ilvl w:val="4"/>
          <w:numId w:val="1"/>
        </w:numPr>
      </w:pPr>
      <w:r>
        <w:t>Centered on student outcomes</w:t>
      </w:r>
    </w:p>
    <w:p w:rsidR="00000A0E" w:rsidRDefault="00000A0E" w:rsidP="00000A0E">
      <w:pPr>
        <w:pStyle w:val="ListParagraph"/>
        <w:numPr>
          <w:ilvl w:val="2"/>
          <w:numId w:val="1"/>
        </w:numPr>
      </w:pPr>
      <w:r>
        <w:t>Implementation</w:t>
      </w:r>
    </w:p>
    <w:p w:rsidR="00C24DD5" w:rsidRDefault="00C24DD5" w:rsidP="00C24DD5">
      <w:pPr>
        <w:pStyle w:val="ListParagraph"/>
        <w:numPr>
          <w:ilvl w:val="3"/>
          <w:numId w:val="1"/>
        </w:numPr>
      </w:pPr>
      <w:r>
        <w:t>Collaborators can assume different co-teaching roles depending on the lesson, the students’ prior knowledge and skill development, the expertise of the educators, and their level of trust.</w:t>
      </w:r>
    </w:p>
    <w:p w:rsidR="00000A0E" w:rsidRDefault="00000A0E" w:rsidP="00000A0E">
      <w:pPr>
        <w:pStyle w:val="ListParagraph"/>
        <w:numPr>
          <w:ilvl w:val="2"/>
          <w:numId w:val="1"/>
        </w:numPr>
      </w:pPr>
      <w:r>
        <w:t xml:space="preserve">Assessment </w:t>
      </w:r>
    </w:p>
    <w:p w:rsidR="00C24DD5" w:rsidRDefault="00C24DD5" w:rsidP="00C24DD5">
      <w:pPr>
        <w:pStyle w:val="ListParagraph"/>
        <w:numPr>
          <w:ilvl w:val="3"/>
          <w:numId w:val="1"/>
        </w:numPr>
      </w:pPr>
      <w:r>
        <w:lastRenderedPageBreak/>
        <w:t xml:space="preserve">Checklists, rating scales, and rubrics developed with colleagues and in some cases with students in advance of instruction or early in the lesson, establish the criteria for </w:t>
      </w:r>
      <w:proofErr w:type="spellStart"/>
      <w:r>
        <w:t>postlesson</w:t>
      </w:r>
      <w:proofErr w:type="spellEnd"/>
      <w:r>
        <w:t xml:space="preserve"> assessment.</w:t>
      </w:r>
    </w:p>
    <w:p w:rsidR="00C24DD5" w:rsidRDefault="00C24DD5" w:rsidP="00C24DD5">
      <w:pPr>
        <w:pStyle w:val="ListParagraph"/>
        <w:numPr>
          <w:ilvl w:val="3"/>
          <w:numId w:val="1"/>
        </w:numPr>
      </w:pPr>
      <w:r>
        <w:t>Collaborating educators must make time to reflect and debrief in order to determine which aspects of the lesson went well and which could use revision.</w:t>
      </w:r>
    </w:p>
    <w:p w:rsidR="00845281" w:rsidRDefault="00845281" w:rsidP="001D5CE9">
      <w:pPr>
        <w:pStyle w:val="ListParagraph"/>
        <w:numPr>
          <w:ilvl w:val="0"/>
          <w:numId w:val="1"/>
        </w:numPr>
      </w:pPr>
      <w:r>
        <w:t>Collaboration and School Reform</w:t>
      </w:r>
    </w:p>
    <w:p w:rsidR="00845281" w:rsidRDefault="00845281" w:rsidP="00845281">
      <w:pPr>
        <w:pStyle w:val="ListParagraph"/>
        <w:numPr>
          <w:ilvl w:val="1"/>
          <w:numId w:val="1"/>
        </w:numPr>
      </w:pPr>
      <w:r>
        <w:t>When educators co-plan, co-implement, and co-assess lessons and units of instruction, they cannot help but talk about practice, share craft knowledge, observe one another teaching, and root for one another’s success.</w:t>
      </w:r>
    </w:p>
    <w:p w:rsidR="00845281" w:rsidRDefault="00845281" w:rsidP="00845281">
      <w:pPr>
        <w:pStyle w:val="ListParagraph"/>
        <w:numPr>
          <w:ilvl w:val="1"/>
          <w:numId w:val="1"/>
        </w:numPr>
      </w:pPr>
      <w:r>
        <w:t>Through collaborative teaching, educators develop a common language, a common set of practices, and channels for communication that can increase student learning and help the entire school community better serve the academic and social needs of students and families.</w:t>
      </w:r>
    </w:p>
    <w:p w:rsidR="00845281" w:rsidRDefault="00845281" w:rsidP="001D5CE9">
      <w:pPr>
        <w:pStyle w:val="ListParagraph"/>
        <w:numPr>
          <w:ilvl w:val="0"/>
          <w:numId w:val="1"/>
        </w:numPr>
      </w:pPr>
      <w:r>
        <w:t>Reducing class size or lowering the student-to-teacher ratio has a significant impact on student achievement.</w:t>
      </w:r>
    </w:p>
    <w:p w:rsidR="00845281" w:rsidRDefault="00845281" w:rsidP="00845281">
      <w:pPr>
        <w:pStyle w:val="ListParagraph"/>
        <w:numPr>
          <w:ilvl w:val="1"/>
          <w:numId w:val="1"/>
        </w:numPr>
      </w:pPr>
      <w:r>
        <w:t>Classroom-library collaboration can lower the student-to-teacher ratio at the point of instruction.</w:t>
      </w:r>
    </w:p>
    <w:p w:rsidR="00D571B1" w:rsidRDefault="00D571B1" w:rsidP="001D5CE9">
      <w:pPr>
        <w:pStyle w:val="ListParagraph"/>
        <w:numPr>
          <w:ilvl w:val="0"/>
          <w:numId w:val="1"/>
        </w:numPr>
      </w:pPr>
      <w:r>
        <w:t>Professional Development at the Point of Practice</w:t>
      </w:r>
    </w:p>
    <w:p w:rsidR="00BA3467" w:rsidRDefault="00BA3467" w:rsidP="00D571B1">
      <w:pPr>
        <w:pStyle w:val="ListParagraph"/>
        <w:numPr>
          <w:ilvl w:val="1"/>
          <w:numId w:val="1"/>
        </w:numPr>
      </w:pPr>
      <w:r>
        <w:t>The organic nature of the classroom-library collaboration model offers on-site, job-embedded professional development integrated into the daily practice of educators.</w:t>
      </w:r>
    </w:p>
    <w:p w:rsidR="00D571B1" w:rsidRDefault="00D571B1" w:rsidP="00D571B1">
      <w:pPr>
        <w:pStyle w:val="ListParagraph"/>
        <w:numPr>
          <w:ilvl w:val="1"/>
          <w:numId w:val="1"/>
        </w:numPr>
      </w:pPr>
      <w:r>
        <w:t>School principals are central figures in building a culture of collaboration within the school learning community.</w:t>
      </w:r>
    </w:p>
    <w:p w:rsidR="00D571B1" w:rsidRDefault="00D571B1" w:rsidP="00D571B1">
      <w:pPr>
        <w:pStyle w:val="ListParagraph"/>
        <w:numPr>
          <w:ilvl w:val="2"/>
          <w:numId w:val="1"/>
        </w:numPr>
      </w:pPr>
      <w:r>
        <w:t>They must provide educators with time to co-plan during contract hours.</w:t>
      </w:r>
    </w:p>
    <w:p w:rsidR="00D571B1" w:rsidRDefault="00D571B1" w:rsidP="00D571B1">
      <w:pPr>
        <w:pStyle w:val="ListParagraph"/>
        <w:numPr>
          <w:ilvl w:val="2"/>
          <w:numId w:val="1"/>
        </w:numPr>
      </w:pPr>
      <w:r>
        <w:t>They can support co-teaching by endorsing collaborative teaching for performance evaluations and by spotlighting effective collaborative teaching in faculty meetings and newsletters.</w:t>
      </w:r>
    </w:p>
    <w:p w:rsidR="00D571B1" w:rsidRDefault="00D571B1" w:rsidP="00D571B1">
      <w:pPr>
        <w:pStyle w:val="ListParagraph"/>
        <w:numPr>
          <w:ilvl w:val="2"/>
          <w:numId w:val="1"/>
        </w:numPr>
      </w:pPr>
      <w:r>
        <w:t>They must model collaborative practices by inviting another principal to observe or co-facilitate.</w:t>
      </w:r>
    </w:p>
    <w:p w:rsidR="00D571B1" w:rsidRDefault="00D571B1" w:rsidP="00D571B1">
      <w:pPr>
        <w:pStyle w:val="ListParagraph"/>
        <w:numPr>
          <w:ilvl w:val="1"/>
          <w:numId w:val="1"/>
        </w:numPr>
      </w:pPr>
      <w:r>
        <w:t>Educators are charged with teaching learning and thinking skills such as critical thinking, problem solving, collaboration, communication, and information and media literacy.</w:t>
      </w:r>
    </w:p>
    <w:p w:rsidR="00D571B1" w:rsidRDefault="00D571B1" w:rsidP="00D571B1">
      <w:pPr>
        <w:pStyle w:val="ListParagraph"/>
        <w:numPr>
          <w:ilvl w:val="2"/>
          <w:numId w:val="1"/>
        </w:numPr>
      </w:pPr>
      <w:r>
        <w:t>When educators collaborate for instruction they not only teach these skills, they model them as well, and in the process both students and educators learn.</w:t>
      </w:r>
    </w:p>
    <w:p w:rsidR="00814344" w:rsidRPr="001D5CE9" w:rsidRDefault="00814344" w:rsidP="00A51801">
      <w:pPr>
        <w:pStyle w:val="ListParagraph"/>
      </w:pPr>
    </w:p>
    <w:sectPr w:rsidR="00814344" w:rsidRPr="001D5CE9" w:rsidSect="00640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5DA0"/>
    <w:multiLevelType w:val="hybridMultilevel"/>
    <w:tmpl w:val="391E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D5CE9"/>
    <w:rsid w:val="00000A0E"/>
    <w:rsid w:val="001D5CE9"/>
    <w:rsid w:val="003C14B8"/>
    <w:rsid w:val="0064030C"/>
    <w:rsid w:val="00814344"/>
    <w:rsid w:val="00845281"/>
    <w:rsid w:val="008B6E2F"/>
    <w:rsid w:val="00A51801"/>
    <w:rsid w:val="00BA3467"/>
    <w:rsid w:val="00C24DD5"/>
    <w:rsid w:val="00C52135"/>
    <w:rsid w:val="00D5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2010-09-02T20:43:00Z</dcterms:created>
  <dcterms:modified xsi:type="dcterms:W3CDTF">2010-09-13T22:59:00Z</dcterms:modified>
</cp:coreProperties>
</file>